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3E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textAlignment w:val="baseline"/>
        <w:rPr>
          <w:rFonts w:ascii="Arial"/>
          <w:sz w:val="21"/>
        </w:rPr>
      </w:pPr>
    </w:p>
    <w:p w14:paraId="0397B0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4"/>
          <w:szCs w:val="44"/>
        </w:rPr>
        <w:t>-202</w:t>
      </w: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4"/>
          <w:szCs w:val="44"/>
        </w:rPr>
        <w:t>学年度第</w:t>
      </w: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4"/>
          <w:szCs w:val="44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pacing w:val="15"/>
          <w:sz w:val="44"/>
          <w:szCs w:val="44"/>
        </w:rPr>
        <w:t>学期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</w:rPr>
        <w:t>期初教学检查</w:t>
      </w:r>
    </w:p>
    <w:p w14:paraId="6F69F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</w:rPr>
        <w:t>工作通报</w:t>
      </w:r>
    </w:p>
    <w:p w14:paraId="3AF56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textAlignment w:val="baseline"/>
        <w:rPr>
          <w:rFonts w:ascii="Arial"/>
          <w:sz w:val="21"/>
        </w:rPr>
      </w:pPr>
    </w:p>
    <w:p w14:paraId="29717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关于开展2025-2026学年度第一学期期初教学检查工作的通知》部署，教务处统筹组织校、院（系、部）两级教学督导，于8月27日至9月5日开展期初教学检查工作。各教学单位积极落实自查，校级督导同步开展抽查，有效保障了新学期本科教学平稳开局，为本科教育教学审核评估工作夯实基础。现将检查情况总结通报如下：</w:t>
      </w:r>
    </w:p>
    <w:p w14:paraId="7831A5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8" w:firstLineChars="200"/>
        <w:textAlignment w:val="baseline"/>
        <w:outlineLvl w:val="1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一、检查工作组织实施情况</w:t>
      </w:r>
    </w:p>
    <w:p w14:paraId="6582D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（一）两级督导协同推进</w:t>
      </w:r>
    </w:p>
    <w:p w14:paraId="7C47E4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（系、部）级教学督导严格对照审核评估标准，实现本单位全部课程、学生共同课课堂的“全覆盖自检”，重点开展教风督导与学风巡查，无检查盲点；校级教学督导通过教学巡查、随堂听课、查阅材料等方式，核查教学过程是否符合评估要求，同步督查各单位自查工作开展情况，形成“自查+抽查”的双重监督体系。</w:t>
      </w:r>
    </w:p>
    <w:p w14:paraId="364C0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（二）检查范围全面覆盖</w:t>
      </w:r>
    </w:p>
    <w:p w14:paraId="4FA97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检查覆盖全院所有教学单位，涉及新学期全部开课课程、授课教师及学生班级；重点核查教学运行、文件准备、课堂教学等7项核心内容，同时完成对各单位教学督导工作计划制定、党政领导听课等工作要求的落实情况检查，实现“教学环节+工作要求”的全维度覆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经统计，开学第一周，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校教学督导专家巡课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听课49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节次；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教务处督导检查授课教师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667人次；140余位教学单位督导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共检查授课教师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人，听课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节次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8273F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（三）材料报送规范及时</w:t>
      </w:r>
    </w:p>
    <w:p w14:paraId="3DC45E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各教学单位均按通知要求，按时提交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《2025-2026学年度第一学期教学督导工作计划》《2025-2026学年度第一学期期初教学检查情况总结》，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材料完整性、规范性符合要求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其中公共基础部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  <w:t>、钢琴系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、民族声乐系、音乐科技系、戏剧影视学院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  <w:t>持续保持高标准严要求，材料规范齐全、分类清晰、归档及时，示范效应和管理水平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  <w:t>。</w:t>
      </w:r>
    </w:p>
    <w:p w14:paraId="5A0B48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8" w:firstLineChars="200"/>
        <w:textAlignment w:val="baseline"/>
        <w:outlineLvl w:val="1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二、主要检查内容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pacing w:val="7"/>
          <w:sz w:val="32"/>
          <w:szCs w:val="32"/>
        </w:rPr>
        <w:t>落实成效</w:t>
      </w:r>
    </w:p>
    <w:p w14:paraId="64ADF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（一）教学基础保障扎实</w:t>
      </w:r>
    </w:p>
    <w:p w14:paraId="09DBB7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教材使用：新学期课程教材发放及时，教师、学生教材配备率达100%，无错发、漏发情况；</w:t>
      </w:r>
    </w:p>
    <w:p w14:paraId="658BFC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教学运行：教师到课率、学生出勤率均保持较高水平，未发现擅自调课、停课、代课现象，教学秩序整体平稳；</w:t>
      </w:r>
    </w:p>
    <w:p w14:paraId="1FDDB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教学文件：各单位教学工作计划、教研活动计划完备，教师上课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携带教师简介、教学日历、大纲、教案、PPT等材料，文件准备规范。</w:t>
      </w:r>
    </w:p>
    <w:p w14:paraId="4D85F3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（二）课堂教学质量良好</w:t>
      </w:r>
    </w:p>
    <w:p w14:paraId="36D5E2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教学规范性：教师均能严格执行课表及授课计划，课堂组织有序，教学资源（教材、大纲、PPT等）完备；</w:t>
      </w:r>
    </w:p>
    <w:p w14:paraId="260C9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思政融入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课程能将思想政治工作贯穿教学全过程，结合专业特点落实立德树人根本任务；</w:t>
      </w:r>
    </w:p>
    <w:p w14:paraId="4CF33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教学互动：教师普遍注重课堂互动、辅导答疑及作业布置批改，学生课堂参与度较高，学习态度积极。</w:t>
      </w:r>
    </w:p>
    <w:p w14:paraId="19EC42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（三）学风建设成效初显</w:t>
      </w:r>
    </w:p>
    <w:p w14:paraId="34EFC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学生出勤纪律良好，课堂表现专注，作业完成质量达标；各班级学风建设有序推进，学习风气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浓厚，未发现严重违反课堂纪律的行为。</w:t>
      </w:r>
    </w:p>
    <w:p w14:paraId="317ECF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（四）评估支撑材料有序推进</w:t>
      </w:r>
    </w:p>
    <w:p w14:paraId="1FB5A3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毕业论文、人才培养方案、教案、课件、试卷等本科教学审核评估支撑材料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，存档规范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87C2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（五）听课评价落实到位</w:t>
      </w:r>
    </w:p>
    <w:p w14:paraId="25E50B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各教学单位党政领导干部、教学督导成员均深入教学一线随堂听课，每人听课不少于1学时，其中党政领导干部均完成本单位学生班级思政课听课任务；通过同行听课促进教师交流，有效推动教学能力提升。</w:t>
      </w:r>
    </w:p>
    <w:p w14:paraId="48840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8" w:firstLineChars="200"/>
        <w:textAlignment w:val="baseline"/>
        <w:outlineLvl w:val="1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三、存在的主要问题及建议</w:t>
      </w:r>
    </w:p>
    <w:p w14:paraId="2BD237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（一）教师教学档案的收集与整理</w:t>
      </w:r>
    </w:p>
    <w:p w14:paraId="1506DB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问题：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别教学单位未能于开学前完成教师教学档案（含教师简介、教案、课件、教学日历等）的收取与归档工作，理由多为“教师未到校报到”或“材料未收取齐全”，缺乏提前规划和主动协调，导致材料缺失、整理滞后，影响了开学初教学秩序与评估材料的系统性。</w:t>
      </w:r>
    </w:p>
    <w:p w14:paraId="3EE99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建议：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教学单位应进一步增强工作前瞻性和主动性，提前制定每学期教学档案收集计划，明确归档范围、时间节点与责任人，并建立定期催交和通报机制；对于未能按时报到的教师，须采取线上提交、代办转交等多种灵活方式及时完成材料收取，确保开学前教学档案齐全归档，保障教学秩序正常运行和评估材料的系统性。</w:t>
      </w:r>
    </w:p>
    <w:p w14:paraId="42390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（二）学风建设有薄弱环节</w:t>
      </w:r>
    </w:p>
    <w:p w14:paraId="7C8BAA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问题：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部分班级存在个别学生上课迟到的现象，部分学生课堂互动的主动性不足。</w:t>
      </w:r>
    </w:p>
    <w:p w14:paraId="2C3879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3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建议：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教学单位应加强对学生的课堂纪律教育，建立考勤预警和定期通报机制，对经常迟到的学生及时进行提醒和约谈；同时鼓励教师丰富课堂互动形式，调动学生参与积极性，可通过开展示范性教学交流、优秀课堂评选等方式，营造良好学风氛围。</w:t>
      </w:r>
    </w:p>
    <w:p w14:paraId="0794D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初教学检查是保障学期教学质量的重要抓手，各教学单位需以此次检查为契机，对标本科教学审核评估要求，持续补短板、强弱项，切实提升教学质量。教务处将持续强化教学过程监控，为学院本科教育教学高质量发展提供支撑。</w:t>
      </w:r>
    </w:p>
    <w:p w14:paraId="40D1A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EE29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/>
        <w:jc w:val="center"/>
        <w:textAlignment w:val="baseline"/>
      </w:pPr>
      <w:r>
        <w:rPr>
          <w:rFonts w:hint="eastAsia"/>
          <w:color w:val="333333"/>
          <w:spacing w:val="5"/>
          <w:lang w:val="en-US" w:eastAsia="zh-CN"/>
        </w:rPr>
        <w:t xml:space="preserve">                         </w:t>
      </w:r>
      <w:r>
        <w:rPr>
          <w:color w:val="333333"/>
          <w:spacing w:val="5"/>
        </w:rPr>
        <w:t>教务处</w:t>
      </w:r>
    </w:p>
    <w:p w14:paraId="0EF37F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5328" w:firstLineChars="1800"/>
        <w:jc w:val="both"/>
        <w:textAlignment w:val="baseline"/>
      </w:pPr>
      <w:r>
        <w:rPr>
          <w:color w:val="333333"/>
          <w:spacing w:val="-7"/>
        </w:rPr>
        <w:t>2025</w:t>
      </w:r>
      <w:r>
        <w:rPr>
          <w:color w:val="333333"/>
          <w:spacing w:val="-53"/>
        </w:rPr>
        <w:t xml:space="preserve"> </w:t>
      </w:r>
      <w:r>
        <w:rPr>
          <w:color w:val="333333"/>
          <w:spacing w:val="-7"/>
        </w:rPr>
        <w:t>年</w:t>
      </w:r>
      <w:r>
        <w:rPr>
          <w:rFonts w:hint="eastAsia"/>
          <w:color w:val="333333"/>
          <w:spacing w:val="-7"/>
          <w:lang w:val="en-US" w:eastAsia="zh-CN"/>
        </w:rPr>
        <w:t xml:space="preserve"> </w:t>
      </w:r>
      <w:r>
        <w:rPr>
          <w:rFonts w:hint="eastAsia"/>
          <w:color w:val="333333"/>
          <w:spacing w:val="-50"/>
          <w:lang w:val="en-US" w:eastAsia="zh-CN"/>
        </w:rPr>
        <w:t xml:space="preserve">9 </w:t>
      </w:r>
      <w:r>
        <w:rPr>
          <w:color w:val="333333"/>
          <w:spacing w:val="-7"/>
        </w:rPr>
        <w:t>月</w:t>
      </w:r>
      <w:r>
        <w:rPr>
          <w:rFonts w:hint="eastAsia"/>
          <w:color w:val="333333"/>
          <w:spacing w:val="-7"/>
          <w:lang w:val="en-US" w:eastAsia="zh-CN"/>
        </w:rPr>
        <w:t>18</w:t>
      </w:r>
      <w:r>
        <w:rPr>
          <w:color w:val="333333"/>
          <w:spacing w:val="-7"/>
        </w:rPr>
        <w:t>日</w:t>
      </w:r>
    </w:p>
    <w:sectPr>
      <w:footerReference r:id="rId5" w:type="default"/>
      <w:pgSz w:w="11906" w:h="16839"/>
      <w:pgMar w:top="1474" w:right="1474" w:bottom="1474" w:left="1474" w:header="0" w:footer="15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D825">
    <w:pPr>
      <w:spacing w:line="249" w:lineRule="exact"/>
      <w:ind w:left="4389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position w:val="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B1EB4"/>
    <w:rsid w:val="029F7154"/>
    <w:rsid w:val="048760F2"/>
    <w:rsid w:val="072461A6"/>
    <w:rsid w:val="07837045"/>
    <w:rsid w:val="07FA07AA"/>
    <w:rsid w:val="08A059D4"/>
    <w:rsid w:val="09F25A78"/>
    <w:rsid w:val="0A6A629A"/>
    <w:rsid w:val="0D222E5C"/>
    <w:rsid w:val="0ECE322A"/>
    <w:rsid w:val="0F4E501E"/>
    <w:rsid w:val="0F9C6EF5"/>
    <w:rsid w:val="119F2CCD"/>
    <w:rsid w:val="12BC165D"/>
    <w:rsid w:val="13AE4491"/>
    <w:rsid w:val="13C92283"/>
    <w:rsid w:val="13FF0AC3"/>
    <w:rsid w:val="149F2FE4"/>
    <w:rsid w:val="18322780"/>
    <w:rsid w:val="1AD0039B"/>
    <w:rsid w:val="1CFA34AD"/>
    <w:rsid w:val="1D132AB6"/>
    <w:rsid w:val="1D8A086A"/>
    <w:rsid w:val="1E2D1660"/>
    <w:rsid w:val="1E9162A2"/>
    <w:rsid w:val="1FC65778"/>
    <w:rsid w:val="1FFB37C4"/>
    <w:rsid w:val="20E7615C"/>
    <w:rsid w:val="212C3E51"/>
    <w:rsid w:val="22274D44"/>
    <w:rsid w:val="23152DEF"/>
    <w:rsid w:val="25331C52"/>
    <w:rsid w:val="25852A73"/>
    <w:rsid w:val="26314760"/>
    <w:rsid w:val="264A1001"/>
    <w:rsid w:val="278917B4"/>
    <w:rsid w:val="291F0E39"/>
    <w:rsid w:val="2A8C3625"/>
    <w:rsid w:val="2B7E52A9"/>
    <w:rsid w:val="30073ABF"/>
    <w:rsid w:val="314D7BF8"/>
    <w:rsid w:val="33D434A7"/>
    <w:rsid w:val="34DD74E5"/>
    <w:rsid w:val="380D00E1"/>
    <w:rsid w:val="393618B9"/>
    <w:rsid w:val="39FB4E32"/>
    <w:rsid w:val="39FC040D"/>
    <w:rsid w:val="3AB962FE"/>
    <w:rsid w:val="3AF15A98"/>
    <w:rsid w:val="3B190B4B"/>
    <w:rsid w:val="3DD0408A"/>
    <w:rsid w:val="3ECB4225"/>
    <w:rsid w:val="404B3E9C"/>
    <w:rsid w:val="43454BD3"/>
    <w:rsid w:val="43776D56"/>
    <w:rsid w:val="44754850"/>
    <w:rsid w:val="461B0B6B"/>
    <w:rsid w:val="47EC1AC1"/>
    <w:rsid w:val="49F20EE5"/>
    <w:rsid w:val="4AC76815"/>
    <w:rsid w:val="4DDE2837"/>
    <w:rsid w:val="4DDF5C24"/>
    <w:rsid w:val="4E5008D0"/>
    <w:rsid w:val="4FFC2ABD"/>
    <w:rsid w:val="5076286F"/>
    <w:rsid w:val="5079410E"/>
    <w:rsid w:val="508951CC"/>
    <w:rsid w:val="5095081C"/>
    <w:rsid w:val="53CE4770"/>
    <w:rsid w:val="53F57F4F"/>
    <w:rsid w:val="560D6F51"/>
    <w:rsid w:val="574644B9"/>
    <w:rsid w:val="58627B7D"/>
    <w:rsid w:val="58DF3761"/>
    <w:rsid w:val="5A511C57"/>
    <w:rsid w:val="5ED25B2A"/>
    <w:rsid w:val="5F18732A"/>
    <w:rsid w:val="60397144"/>
    <w:rsid w:val="60B13450"/>
    <w:rsid w:val="624E05D2"/>
    <w:rsid w:val="646E6DD0"/>
    <w:rsid w:val="65DA7AA7"/>
    <w:rsid w:val="671B7875"/>
    <w:rsid w:val="672B75EC"/>
    <w:rsid w:val="68D35518"/>
    <w:rsid w:val="69A027AA"/>
    <w:rsid w:val="6B3C7DBA"/>
    <w:rsid w:val="6B6F1F3D"/>
    <w:rsid w:val="6B8A4FC9"/>
    <w:rsid w:val="6B986475"/>
    <w:rsid w:val="6C9F4AA4"/>
    <w:rsid w:val="6CAF5BFD"/>
    <w:rsid w:val="6CC000C5"/>
    <w:rsid w:val="6D392803"/>
    <w:rsid w:val="6E5A0C83"/>
    <w:rsid w:val="6F4F4560"/>
    <w:rsid w:val="6FB421E2"/>
    <w:rsid w:val="707D6EAA"/>
    <w:rsid w:val="714A316D"/>
    <w:rsid w:val="72484546"/>
    <w:rsid w:val="726D1D4A"/>
    <w:rsid w:val="72F76662"/>
    <w:rsid w:val="74387CB8"/>
    <w:rsid w:val="75907680"/>
    <w:rsid w:val="763224E5"/>
    <w:rsid w:val="766C3C49"/>
    <w:rsid w:val="7D80447E"/>
    <w:rsid w:val="7E1A3F8B"/>
    <w:rsid w:val="7E2748F9"/>
    <w:rsid w:val="7E994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1807</Words>
  <Characters>1863</Characters>
  <TotalTime>17</TotalTime>
  <ScaleCrop>false</ScaleCrop>
  <LinksUpToDate>false</LinksUpToDate>
  <CharactersWithSpaces>1891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2025-04-24T10:52:00Z</dcterms:created>
  <dc:creator>USER</dc:creator>
  <cp:lastModifiedBy>教务处</cp:lastModifiedBy>
  <dcterms:modified xsi:type="dcterms:W3CDTF">2025-09-22T00:17:13Z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2025-08-28T15:02:19Z</vt:filetime>
  </property>
  <property fmtid="{D5CDD505-2E9C-101B-9397-08002B2CF9AE}" pid="4" name="KSOTemplateDocerSaveRecord">
    <vt:lpwstr>eyJoZGlkIjoiMjIxZWRhNjYzNzBiYTQ3YTk2ODlhNTBiNTA5N2E0ZDciLCJ1c2VySWQiOiIyNTI0NjY2NDEifQ==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372B4EAE515D4A1AAEB0A4F5B67FCB80_13</vt:lpwstr>
  </property>
</Properties>
</file>