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关于开展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二级院（系）党总支（直属党支部）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委员会会议、党政联席会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议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事规则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执行情况检视整改的通知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院（系）党总支（直属党支部）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为进一步坚持和加强党的全面领导，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强化政治功能，推进二级院（系）严格落实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党总支（直属党支部）委员会会议和党政联席会</w:t>
      </w:r>
      <w:r>
        <w:rPr>
          <w:rFonts w:hint="eastAsia" w:ascii="仿宋" w:hAnsi="仿宋" w:eastAsia="仿宋" w:cs="仿宋"/>
          <w:sz w:val="32"/>
          <w:szCs w:val="32"/>
        </w:rPr>
        <w:t>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议</w:t>
      </w:r>
      <w:r>
        <w:rPr>
          <w:rFonts w:hint="eastAsia" w:ascii="仿宋" w:hAnsi="仿宋" w:eastAsia="仿宋" w:cs="仿宋"/>
          <w:sz w:val="32"/>
          <w:szCs w:val="32"/>
        </w:rPr>
        <w:t>事规则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（以下简称“两项议事规则”），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按照省委教育工委《关于开展党组织会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议和议事规则执行情况检视整改的通知》，学院党委将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二级院（系）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两项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议</w:t>
      </w:r>
      <w:r>
        <w:rPr>
          <w:rFonts w:hint="eastAsia" w:ascii="仿宋" w:hAnsi="仿宋" w:eastAsia="仿宋" w:cs="仿宋"/>
          <w:sz w:val="32"/>
          <w:szCs w:val="32"/>
        </w:rPr>
        <w:t>事规则执行情况检视整改工作，现将有关事项通知如下。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深入贯彻落实《中国共产党普通高等学校基层组织工作条例》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（以下简称《条例》）</w:t>
      </w:r>
      <w:r>
        <w:rPr>
          <w:rFonts w:hint="eastAsia" w:ascii="仿宋" w:hAnsi="仿宋" w:eastAsia="仿宋" w:cs="仿宋"/>
          <w:sz w:val="32"/>
          <w:szCs w:val="32"/>
        </w:rPr>
        <w:t>，严格对标对表《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沈阳音乐学院二级院（系）党总支（直属党支部）委员会会议议事规则</w:t>
      </w:r>
      <w:r>
        <w:rPr>
          <w:rFonts w:hint="eastAsia" w:ascii="仿宋" w:hAnsi="仿宋" w:eastAsia="仿宋" w:cs="仿宋"/>
          <w:sz w:val="32"/>
          <w:szCs w:val="32"/>
        </w:rPr>
        <w:t>》（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沈音</w:t>
      </w:r>
      <w:r>
        <w:rPr>
          <w:rFonts w:hint="eastAsia" w:ascii="仿宋" w:hAnsi="仿宋" w:eastAsia="仿宋" w:cs="仿宋"/>
          <w:sz w:val="32"/>
          <w:szCs w:val="32"/>
        </w:rPr>
        <w:t>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</w:t>
      </w:r>
      <w:r>
        <w:rPr>
          <w:rFonts w:hint="eastAsia" w:ascii="仿宋" w:hAnsi="仿宋" w:eastAsia="仿宋" w:cs="仿宋"/>
          <w:sz w:val="32"/>
          <w:szCs w:val="32"/>
        </w:rPr>
        <w:t>号）、《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沈阳音乐学院二级院（系）</w:t>
      </w:r>
      <w:r>
        <w:rPr>
          <w:rFonts w:hint="eastAsia" w:ascii="仿宋" w:hAnsi="仿宋" w:eastAsia="仿宋" w:cs="仿宋"/>
          <w:sz w:val="32"/>
          <w:szCs w:val="32"/>
        </w:rPr>
        <w:t>党政联席会议议事规则》（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沈音</w:t>
      </w:r>
      <w:r>
        <w:rPr>
          <w:rFonts w:hint="eastAsia" w:ascii="仿宋" w:hAnsi="仿宋" w:eastAsia="仿宋" w:cs="仿宋"/>
          <w:sz w:val="32"/>
          <w:szCs w:val="32"/>
        </w:rPr>
        <w:t>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92</w:t>
      </w:r>
      <w:r>
        <w:rPr>
          <w:rFonts w:hint="eastAsia" w:ascii="仿宋" w:hAnsi="仿宋" w:eastAsia="仿宋" w:cs="仿宋"/>
          <w:sz w:val="32"/>
          <w:szCs w:val="32"/>
        </w:rPr>
        <w:t>号），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坚持民主集中制，强化制度执行，提高依法依规的办学意识和能力，</w:t>
      </w:r>
      <w:r>
        <w:rPr>
          <w:rFonts w:hint="eastAsia" w:ascii="仿宋" w:hAnsi="仿宋" w:eastAsia="仿宋" w:cs="仿宋"/>
          <w:sz w:val="32"/>
          <w:szCs w:val="32"/>
        </w:rPr>
        <w:t>推动全面从严治党向纵深发展。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二、检视内容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2022年1月以来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，二级</w:t>
      </w:r>
      <w:r>
        <w:rPr>
          <w:rFonts w:hint="eastAsia" w:ascii="仿宋" w:hAnsi="仿宋" w:eastAsia="仿宋" w:cs="仿宋"/>
          <w:sz w:val="32"/>
          <w:szCs w:val="32"/>
        </w:rPr>
        <w:t>院（系）贯彻落实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两项</w:t>
      </w:r>
      <w:r>
        <w:rPr>
          <w:rFonts w:hint="eastAsia" w:ascii="仿宋" w:hAnsi="仿宋" w:eastAsia="仿宋" w:cs="仿宋"/>
          <w:sz w:val="32"/>
          <w:szCs w:val="32"/>
        </w:rPr>
        <w:t>议事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规则</w:t>
      </w:r>
      <w:r>
        <w:rPr>
          <w:rFonts w:hint="eastAsia" w:ascii="仿宋" w:hAnsi="仿宋" w:eastAsia="仿宋" w:cs="仿宋"/>
          <w:sz w:val="32"/>
          <w:szCs w:val="32"/>
        </w:rPr>
        <w:t>具体情况，重点检视议事决策范围、议题决策原则、议事决策程序、议定事项执行与监督是否符合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相关规定和要求。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三、程序步骤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自查整改。</w:t>
      </w: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院（系）党总支（直属党支部）</w:t>
      </w:r>
      <w:r>
        <w:rPr>
          <w:rFonts w:hint="eastAsia" w:ascii="仿宋" w:hAnsi="仿宋" w:eastAsia="仿宋" w:cs="仿宋"/>
          <w:sz w:val="32"/>
          <w:szCs w:val="32"/>
        </w:rPr>
        <w:t>要严格对标对表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《条例》和两项议事规则相关要求</w:t>
      </w:r>
      <w:r>
        <w:rPr>
          <w:rFonts w:hint="eastAsia" w:ascii="仿宋" w:hAnsi="仿宋" w:eastAsia="仿宋" w:cs="仿宋"/>
          <w:sz w:val="32"/>
          <w:szCs w:val="32"/>
        </w:rPr>
        <w:t>，结合检视内容认真开展贯彻落实情况全面自查，撰写自查报告（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模版见</w:t>
      </w:r>
      <w:r>
        <w:rPr>
          <w:rFonts w:hint="eastAsia" w:ascii="仿宋" w:hAnsi="仿宋" w:eastAsia="仿宋" w:cs="仿宋"/>
          <w:sz w:val="32"/>
          <w:szCs w:val="32"/>
        </w:rPr>
        <w:t>附件1）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、填报</w:t>
      </w:r>
      <w:r>
        <w:rPr>
          <w:rFonts w:hint="eastAsia" w:ascii="仿宋" w:hAnsi="仿宋" w:eastAsia="仿宋" w:cs="仿宋"/>
          <w:sz w:val="32"/>
          <w:szCs w:val="32"/>
        </w:rPr>
        <w:t>执行情况统计表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  <w:r>
        <w:rPr>
          <w:rFonts w:hint="eastAsia" w:ascii="仿宋" w:hAnsi="仿宋" w:eastAsia="仿宋" w:cs="仿宋"/>
          <w:sz w:val="32"/>
          <w:szCs w:val="32"/>
        </w:rPr>
        <w:t>请于6月2日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12点</w:t>
      </w:r>
      <w:r>
        <w:rPr>
          <w:rFonts w:hint="eastAsia" w:ascii="仿宋" w:hAnsi="仿宋" w:eastAsia="仿宋" w:cs="仿宋"/>
          <w:sz w:val="32"/>
          <w:szCs w:val="32"/>
        </w:rPr>
        <w:t>前将自查报告、执行情况统计表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发送至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党委</w:t>
      </w:r>
      <w:r>
        <w:rPr>
          <w:rFonts w:hint="eastAsia" w:ascii="仿宋" w:hAnsi="仿宋" w:eastAsia="仿宋" w:cs="仿宋"/>
          <w:sz w:val="32"/>
          <w:szCs w:val="32"/>
        </w:rPr>
        <w:t>组织部电子邮箱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sydwzzb</w:t>
      </w:r>
      <w:r>
        <w:rPr>
          <w:rFonts w:hint="eastAsia" w:ascii="仿宋" w:hAnsi="仿宋" w:eastAsia="仿宋" w:cs="仿宋"/>
          <w:sz w:val="32"/>
          <w:szCs w:val="32"/>
        </w:rPr>
        <w:t>＠163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重点检查。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学院党委</w:t>
      </w:r>
      <w:r>
        <w:rPr>
          <w:rFonts w:hint="eastAsia" w:ascii="仿宋" w:hAnsi="仿宋" w:eastAsia="仿宋" w:cs="仿宋"/>
          <w:sz w:val="32"/>
          <w:szCs w:val="32"/>
        </w:rPr>
        <w:t>将采取调阅材料、核查有关数据等方式，对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院（系）党总支（直属党支部）</w:t>
      </w:r>
      <w:r>
        <w:rPr>
          <w:rFonts w:hint="eastAsia" w:ascii="仿宋" w:hAnsi="仿宋" w:eastAsia="仿宋" w:cs="仿宋"/>
          <w:sz w:val="32"/>
          <w:szCs w:val="32"/>
        </w:rPr>
        <w:t>自查情况进行核验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并接受省委教育工委检查</w:t>
      </w:r>
      <w:r>
        <w:rPr>
          <w:rFonts w:hint="eastAsia" w:ascii="仿宋" w:hAnsi="仿宋" w:eastAsia="仿宋" w:cs="仿宋"/>
          <w:sz w:val="32"/>
          <w:szCs w:val="32"/>
        </w:rPr>
        <w:t>，督促各项工作落实落地。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提高政治站位。</w:t>
      </w: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院（系）党总支（直属党支部）</w:t>
      </w:r>
      <w:r>
        <w:rPr>
          <w:rFonts w:hint="eastAsia" w:ascii="仿宋" w:hAnsi="仿宋" w:eastAsia="仿宋" w:cs="仿宋"/>
          <w:sz w:val="32"/>
          <w:szCs w:val="32"/>
        </w:rPr>
        <w:t>要高度重视，切实提高政治站位，把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两项</w:t>
      </w:r>
      <w:r>
        <w:rPr>
          <w:rFonts w:hint="eastAsia" w:ascii="仿宋" w:hAnsi="仿宋" w:eastAsia="仿宋" w:cs="仿宋"/>
          <w:sz w:val="32"/>
          <w:szCs w:val="32"/>
        </w:rPr>
        <w:t>议事规则执行情况检视作为检验落实全面从严治党的重要契机，认真自查整改。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2.落实工作责任。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院（系）党总支（直属党支部）</w:t>
      </w:r>
      <w:r>
        <w:rPr>
          <w:rFonts w:hint="eastAsia" w:ascii="仿宋" w:hAnsi="仿宋" w:eastAsia="仿宋" w:cs="仿宋"/>
          <w:sz w:val="32"/>
          <w:szCs w:val="32"/>
        </w:rPr>
        <w:t>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切实扛起落实两项议事规则主体责任，进一步抓牢抓实本单位落实工作。执行情况将作为党组织书记抓党建工作述职评议考核重要参考。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3.提升决策水平。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院（系）党总支（直属党支部）要主动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将规范执行两项议事规则纳入到主题教育检视整改之中，</w:t>
      </w:r>
      <w:r>
        <w:rPr>
          <w:rFonts w:hint="eastAsia" w:ascii="仿宋" w:hAnsi="仿宋" w:eastAsia="仿宋" w:cs="仿宋"/>
          <w:sz w:val="32"/>
          <w:szCs w:val="32"/>
        </w:rPr>
        <w:t>及时总结本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执行情况，进一步提升议事决策的民主化、科学化、规范化。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：1．关于两项议事规则执行情况的报告（模版）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2．关于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两项议事规则执行情况统计表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党委组织部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620" w:lineRule="exact"/>
        <w:rPr>
          <w:rFonts w:ascii="黑体" w:hAnsi="黑体" w:eastAsia="黑体"/>
          <w:sz w:val="32"/>
          <w:szCs w:val="32"/>
        </w:rPr>
      </w:pPr>
    </w:p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spacing w:line="62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>
      <w:pPr>
        <w:spacing w:line="62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******关于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两项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议事规则执行情况的报告</w:t>
      </w:r>
    </w:p>
    <w:p>
      <w:pPr>
        <w:spacing w:line="620" w:lineRule="exact"/>
        <w:rPr>
          <w:rFonts w:ascii="仿宋_GB2312" w:eastAsia="仿宋_GB2312"/>
          <w:b/>
          <w:sz w:val="44"/>
          <w:szCs w:val="44"/>
        </w:rPr>
      </w:pPr>
    </w:p>
    <w:p>
      <w:pPr>
        <w:pStyle w:val="7"/>
        <w:numPr>
          <w:ilvl w:val="0"/>
          <w:numId w:val="1"/>
        </w:numPr>
        <w:spacing w:line="62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执行情况</w:t>
      </w:r>
    </w:p>
    <w:p>
      <w:pPr>
        <w:spacing w:line="620" w:lineRule="exact"/>
        <w:ind w:firstLine="643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sz w:val="32"/>
          <w:szCs w:val="32"/>
        </w:rPr>
        <w:t>一是</w:t>
      </w:r>
    </w:p>
    <w:p>
      <w:pPr>
        <w:spacing w:line="620" w:lineRule="exact"/>
        <w:ind w:firstLine="643" w:firstLineChars="200"/>
        <w:jc w:val="left"/>
        <w:rPr>
          <w:rFonts w:ascii="仿宋_GB2312" w:hAnsi="黑体" w:eastAsia="仿宋_GB2312" w:cs="仿宋_GB2312"/>
          <w:b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sz w:val="32"/>
          <w:szCs w:val="32"/>
        </w:rPr>
        <w:t>二是</w:t>
      </w:r>
    </w:p>
    <w:p>
      <w:pPr>
        <w:spacing w:line="620" w:lineRule="exact"/>
        <w:ind w:firstLine="643" w:firstLineChars="200"/>
        <w:jc w:val="left"/>
        <w:rPr>
          <w:rFonts w:ascii="仿宋_GB2312" w:hAnsi="黑体" w:eastAsia="仿宋_GB2312" w:cs="仿宋_GB2312"/>
          <w:b/>
          <w:sz w:val="32"/>
          <w:szCs w:val="32"/>
        </w:rPr>
      </w:pPr>
      <w:r>
        <w:rPr>
          <w:rFonts w:ascii="仿宋_GB2312" w:hAnsi="黑体" w:eastAsia="仿宋_GB2312" w:cs="仿宋_GB2312"/>
          <w:b/>
          <w:sz w:val="32"/>
          <w:szCs w:val="32"/>
        </w:rPr>
        <w:t>三是</w:t>
      </w:r>
    </w:p>
    <w:p>
      <w:pPr>
        <w:spacing w:line="620" w:lineRule="exact"/>
        <w:ind w:firstLine="720" w:firstLineChars="200"/>
        <w:rPr>
          <w:rFonts w:ascii="仿宋_GB2312" w:hAnsi="黑体" w:eastAsia="仿宋_GB2312" w:cs="仿宋_GB2312"/>
          <w:sz w:val="36"/>
          <w:szCs w:val="36"/>
        </w:rPr>
      </w:pPr>
      <w:r>
        <w:rPr>
          <w:rFonts w:ascii="仿宋_GB2312" w:hAnsi="黑体" w:eastAsia="仿宋_GB2312" w:cs="仿宋_GB2312"/>
          <w:sz w:val="36"/>
          <w:szCs w:val="36"/>
        </w:rPr>
        <w:t>………</w:t>
      </w:r>
    </w:p>
    <w:p>
      <w:pPr>
        <w:spacing w:line="620" w:lineRule="exact"/>
        <w:ind w:firstLine="320" w:firstLineChars="1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二、存在的问题</w:t>
      </w:r>
    </w:p>
    <w:p>
      <w:pPr>
        <w:spacing w:line="620" w:lineRule="exact"/>
        <w:ind w:firstLine="643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sz w:val="32"/>
          <w:szCs w:val="32"/>
        </w:rPr>
        <w:t>一是</w:t>
      </w:r>
    </w:p>
    <w:p>
      <w:pPr>
        <w:spacing w:line="620" w:lineRule="exact"/>
        <w:ind w:firstLine="643" w:firstLineChars="200"/>
        <w:rPr>
          <w:rFonts w:ascii="仿宋_GB2312" w:hAnsi="黑体" w:eastAsia="仿宋_GB2312" w:cs="仿宋_GB2312"/>
          <w:b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sz w:val="32"/>
          <w:szCs w:val="32"/>
        </w:rPr>
        <w:t>二是</w:t>
      </w:r>
    </w:p>
    <w:p>
      <w:pPr>
        <w:spacing w:line="620" w:lineRule="exact"/>
        <w:ind w:firstLine="643" w:firstLineChars="200"/>
        <w:rPr>
          <w:rFonts w:ascii="仿宋_GB2312" w:hAnsi="黑体" w:eastAsia="仿宋_GB2312" w:cs="仿宋_GB2312"/>
          <w:b/>
          <w:sz w:val="32"/>
          <w:szCs w:val="32"/>
        </w:rPr>
      </w:pPr>
      <w:r>
        <w:rPr>
          <w:rFonts w:ascii="仿宋_GB2312" w:hAnsi="黑体" w:eastAsia="仿宋_GB2312" w:cs="仿宋_GB2312"/>
          <w:b/>
          <w:sz w:val="32"/>
          <w:szCs w:val="32"/>
        </w:rPr>
        <w:t>三是</w:t>
      </w:r>
    </w:p>
    <w:p>
      <w:pPr>
        <w:spacing w:line="620" w:lineRule="exact"/>
        <w:ind w:firstLine="720" w:firstLineChars="200"/>
        <w:rPr>
          <w:rFonts w:ascii="仿宋_GB2312" w:hAnsi="黑体" w:eastAsia="仿宋_GB2312" w:cs="仿宋_GB2312"/>
          <w:sz w:val="36"/>
          <w:szCs w:val="36"/>
        </w:rPr>
      </w:pPr>
      <w:r>
        <w:rPr>
          <w:rFonts w:ascii="仿宋_GB2312" w:hAnsi="黑体" w:eastAsia="仿宋_GB2312" w:cs="仿宋_GB2312"/>
          <w:sz w:val="36"/>
          <w:szCs w:val="36"/>
        </w:rPr>
        <w:t>………</w:t>
      </w:r>
    </w:p>
    <w:p>
      <w:pPr>
        <w:spacing w:line="620" w:lineRule="exact"/>
        <w:ind w:firstLine="320" w:firstLineChars="1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三、下一步整改措施</w:t>
      </w:r>
    </w:p>
    <w:p>
      <w:pPr>
        <w:spacing w:line="620" w:lineRule="exact"/>
        <w:ind w:firstLine="720"/>
        <w:rPr>
          <w:rFonts w:ascii="仿宋_GB2312" w:hAnsi="黑体" w:eastAsia="仿宋_GB2312" w:cs="仿宋_GB2312"/>
          <w:b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sz w:val="32"/>
          <w:szCs w:val="32"/>
        </w:rPr>
        <w:t>一是</w:t>
      </w:r>
    </w:p>
    <w:p>
      <w:pPr>
        <w:spacing w:line="620" w:lineRule="exact"/>
        <w:ind w:firstLine="720"/>
        <w:rPr>
          <w:rFonts w:ascii="仿宋_GB2312" w:hAnsi="黑体" w:eastAsia="仿宋_GB2312" w:cs="仿宋_GB2312"/>
          <w:b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sz w:val="32"/>
          <w:szCs w:val="32"/>
        </w:rPr>
        <w:t>二是</w:t>
      </w:r>
    </w:p>
    <w:p>
      <w:pPr>
        <w:spacing w:line="620" w:lineRule="exact"/>
        <w:ind w:firstLine="720"/>
        <w:rPr>
          <w:rFonts w:ascii="仿宋_GB2312" w:hAnsi="黑体" w:eastAsia="仿宋_GB2312" w:cs="仿宋_GB2312"/>
          <w:b/>
          <w:sz w:val="32"/>
          <w:szCs w:val="32"/>
        </w:rPr>
      </w:pPr>
      <w:r>
        <w:rPr>
          <w:rFonts w:ascii="仿宋_GB2312" w:hAnsi="黑体" w:eastAsia="仿宋_GB2312" w:cs="仿宋_GB2312"/>
          <w:b/>
          <w:sz w:val="32"/>
          <w:szCs w:val="32"/>
        </w:rPr>
        <w:t>三是</w:t>
      </w:r>
    </w:p>
    <w:p>
      <w:pPr>
        <w:spacing w:line="620" w:lineRule="exact"/>
        <w:ind w:firstLine="720" w:firstLineChars="200"/>
        <w:rPr>
          <w:rFonts w:ascii="仿宋_GB2312" w:hAnsi="黑体" w:eastAsia="仿宋_GB2312" w:cs="仿宋_GB2312"/>
          <w:sz w:val="36"/>
          <w:szCs w:val="36"/>
        </w:rPr>
      </w:pPr>
      <w:r>
        <w:rPr>
          <w:rFonts w:ascii="仿宋_GB2312" w:hAnsi="黑体" w:eastAsia="仿宋_GB2312" w:cs="仿宋_GB2312"/>
          <w:sz w:val="36"/>
          <w:szCs w:val="36"/>
        </w:rPr>
        <w:t>………</w:t>
      </w:r>
    </w:p>
    <w:p>
      <w:pPr>
        <w:spacing w:line="620" w:lineRule="exact"/>
        <w:ind w:firstLine="880" w:firstLineChars="200"/>
        <w:rPr>
          <w:rFonts w:ascii="黑体" w:hAnsi="黑体" w:eastAsia="黑体"/>
          <w:sz w:val="44"/>
          <w:szCs w:val="44"/>
        </w:rPr>
        <w:sectPr>
          <w:footerReference r:id="rId3" w:type="default"/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>
      <w:pPr>
        <w:spacing w:line="6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******关于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两项议事规则执行情况统计表</w:t>
      </w:r>
    </w:p>
    <w:p>
      <w:pPr>
        <w:spacing w:line="620" w:lineRule="exact"/>
        <w:ind w:firstLine="2520" w:firstLineChars="700"/>
        <w:rPr>
          <w:rFonts w:ascii="方正小标宋简体" w:hAnsi="仿宋_GB2312" w:eastAsia="方正小标宋简体" w:cs="仿宋_GB2312"/>
          <w:sz w:val="36"/>
          <w:szCs w:val="36"/>
        </w:rPr>
      </w:pPr>
    </w:p>
    <w:p>
      <w:pPr>
        <w:spacing w:line="62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 xml:space="preserve"> </w:t>
      </w:r>
      <w:r>
        <w:rPr>
          <w:rFonts w:ascii="方正小标宋简体" w:hAnsi="仿宋_GB2312" w:eastAsia="方正小标宋简体" w:cs="仿宋_GB2312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 xml:space="preserve">填报单位：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708"/>
        <w:gridCol w:w="2651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797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会议类别</w:t>
            </w:r>
          </w:p>
        </w:tc>
        <w:tc>
          <w:tcPr>
            <w:tcW w:w="4098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2022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1月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以来</w:t>
            </w:r>
          </w:p>
          <w:p>
            <w:pPr>
              <w:spacing w:line="6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召开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会议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次数</w:t>
            </w:r>
          </w:p>
        </w:tc>
        <w:tc>
          <w:tcPr>
            <w:tcW w:w="4000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2022年1月以来</w:t>
            </w:r>
          </w:p>
          <w:p>
            <w:pPr>
              <w:spacing w:line="6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研究议题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数</w:t>
            </w:r>
          </w:p>
        </w:tc>
        <w:tc>
          <w:tcPr>
            <w:tcW w:w="2850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党总支（直属党支部）委员会会议</w:t>
            </w:r>
          </w:p>
        </w:tc>
        <w:tc>
          <w:tcPr>
            <w:tcW w:w="4098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000" w:type="dxa"/>
          </w:tcPr>
          <w:p>
            <w:pPr>
              <w:spacing w:line="620" w:lineRule="exac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850" w:type="dxa"/>
          </w:tcPr>
          <w:p>
            <w:pPr>
              <w:spacing w:line="620" w:lineRule="exac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2797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党政联席会议</w:t>
            </w:r>
          </w:p>
        </w:tc>
        <w:tc>
          <w:tcPr>
            <w:tcW w:w="4098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000" w:type="dxa"/>
          </w:tcPr>
          <w:p>
            <w:pPr>
              <w:spacing w:line="620" w:lineRule="exac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850" w:type="dxa"/>
          </w:tcPr>
          <w:p>
            <w:pPr>
              <w:spacing w:line="620" w:lineRule="exac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</w:tbl>
    <w:p>
      <w:pPr>
        <w:spacing w:line="620" w:lineRule="exact"/>
        <w:ind w:firstLine="2520" w:firstLineChars="700"/>
        <w:rPr>
          <w:rFonts w:ascii="楷体" w:hAnsi="楷体" w:eastAsia="楷体" w:cs="仿宋_GB2312"/>
          <w:sz w:val="36"/>
          <w:szCs w:val="36"/>
        </w:rPr>
      </w:pPr>
    </w:p>
    <w:p>
      <w:pPr>
        <w:spacing w:line="620" w:lineRule="exact"/>
        <w:ind w:firstLine="2520" w:firstLineChars="700"/>
        <w:rPr>
          <w:rFonts w:ascii="方正小标宋简体" w:hAnsi="仿宋_GB2312" w:eastAsia="方正小标宋简体" w:cs="仿宋_GB2312"/>
          <w:sz w:val="36"/>
          <w:szCs w:val="36"/>
        </w:rPr>
      </w:pPr>
    </w:p>
    <w:p>
      <w:pPr>
        <w:widowControl/>
        <w:jc w:val="left"/>
        <w:rPr>
          <w:rFonts w:ascii="黑体" w:hAns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4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3777472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2"/>
          <w:jc w:val="center"/>
          <w:rPr>
            <w:sz w:val="30"/>
            <w:szCs w:val="30"/>
          </w:rPr>
        </w:pPr>
        <w:r>
          <w:rPr>
            <w:sz w:val="30"/>
            <w:szCs w:val="30"/>
          </w:rPr>
          <w:t>—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3</w:t>
        </w:r>
        <w:r>
          <w:rPr>
            <w:sz w:val="30"/>
            <w:szCs w:val="30"/>
          </w:rPr>
          <w:fldChar w:fldCharType="end"/>
        </w:r>
        <w:r>
          <w:rPr>
            <w:sz w:val="30"/>
            <w:szCs w:val="30"/>
          </w:rPr>
          <w:t>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1655CC"/>
    <w:multiLevelType w:val="multilevel"/>
    <w:tmpl w:val="5D1655CC"/>
    <w:lvl w:ilvl="0" w:tentative="0">
      <w:start w:val="1"/>
      <w:numFmt w:val="none"/>
      <w:lvlText w:val="一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ODMyNGNmZmM2YTU3N2EyN2ZmZjY5ZjIwMjcxMzUifQ=="/>
  </w:docVars>
  <w:rsids>
    <w:rsidRoot w:val="00000000"/>
    <w:rsid w:val="05813128"/>
    <w:rsid w:val="16E374AD"/>
    <w:rsid w:val="2E206C25"/>
    <w:rsid w:val="4F0A2608"/>
    <w:rsid w:val="63695DE2"/>
    <w:rsid w:val="65F659AF"/>
    <w:rsid w:val="79385F64"/>
    <w:rsid w:val="7A7F072F"/>
    <w:rsid w:val="7F8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1141</Words>
  <Characters>1189</Characters>
  <Lines>0</Lines>
  <Paragraphs>0</Paragraphs>
  <TotalTime>1</TotalTime>
  <ScaleCrop>false</ScaleCrop>
  <LinksUpToDate>false</LinksUpToDate>
  <CharactersWithSpaces>1211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2023-05-31T08:48:00Z</dcterms:created>
  <dc:creator>Administrator</dc:creator>
  <cp:lastModifiedBy>Administrator</cp:lastModifiedBy>
  <cp:lastPrinted>2023-06-01T00:42:00Z</cp:lastPrinted>
  <dcterms:modified xsi:type="dcterms:W3CDTF">2023-06-01T01:04:10Z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CAC521F9878542F6A8ADDCFC209E3FC6_12</vt:lpwstr>
  </property>
</Properties>
</file>