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体 检 须 知</w:t>
      </w:r>
    </w:p>
    <w:p>
      <w:pPr>
        <w:widowControl w:val="0"/>
        <w:adjustRightInd/>
        <w:snapToGrid/>
        <w:spacing w:after="0" w:line="360" w:lineRule="auto"/>
        <w:ind w:left="425"/>
        <w:jc w:val="both"/>
        <w:rPr>
          <w:rFonts w:asciiTheme="minorEastAsia" w:hAnsiTheme="minorEastAsia" w:eastAsiaTheme="minorEastAsia"/>
          <w:sz w:val="24"/>
          <w:szCs w:val="24"/>
        </w:rPr>
      </w:pPr>
      <w:r>
        <w:rPr>
          <w:rFonts w:hint="eastAsia" w:asciiTheme="minorEastAsia" w:hAnsiTheme="minorEastAsia" w:eastAsiaTheme="minorEastAsia"/>
          <w:b/>
          <w:sz w:val="28"/>
          <w:szCs w:val="28"/>
        </w:rPr>
        <w:t>地点：</w:t>
      </w:r>
      <w:r>
        <w:rPr>
          <w:rFonts w:hint="eastAsia" w:asciiTheme="minorEastAsia" w:hAnsiTheme="minorEastAsia" w:eastAsiaTheme="minorEastAsia"/>
          <w:sz w:val="28"/>
          <w:szCs w:val="28"/>
        </w:rPr>
        <w:t>辽宁省金秋医院 体检中心</w:t>
      </w:r>
      <w:r>
        <w:rPr>
          <w:rFonts w:hint="eastAsia" w:asciiTheme="minorEastAsia" w:hAnsiTheme="minorEastAsia" w:eastAsiaTheme="minorEastAsia"/>
          <w:sz w:val="28"/>
          <w:szCs w:val="28"/>
          <w:highlight w:val="yellow"/>
        </w:rPr>
        <w:t>一部</w:t>
      </w:r>
      <w:bookmarkStart w:id="0" w:name="_GoBack"/>
      <w:bookmarkEnd w:id="0"/>
      <w:r>
        <w:rPr>
          <w:rFonts w:asciiTheme="minorEastAsia" w:hAnsiTheme="minorEastAsia" w:eastAsiaTheme="minorEastAsia"/>
          <w:sz w:val="28"/>
          <w:szCs w:val="28"/>
        </w:rPr>
        <w:t xml:space="preserve"> </w:t>
      </w:r>
      <w:r>
        <w:rPr>
          <w:rFonts w:hint="eastAsia" w:asciiTheme="minorEastAsia" w:hAnsiTheme="minorEastAsia" w:eastAsiaTheme="minorEastAsia"/>
          <w:sz w:val="24"/>
          <w:szCs w:val="24"/>
        </w:rPr>
        <w:t>所有受检人员由</w:t>
      </w:r>
      <w:r>
        <w:rPr>
          <w:rFonts w:hint="eastAsia" w:asciiTheme="minorEastAsia" w:hAnsiTheme="minorEastAsia" w:eastAsiaTheme="minorEastAsia"/>
          <w:b/>
          <w:color w:val="FF0000"/>
          <w:sz w:val="24"/>
          <w:szCs w:val="24"/>
          <w:u w:val="single"/>
        </w:rPr>
        <w:t>三号楼预检分诊处</w:t>
      </w:r>
      <w:r>
        <w:rPr>
          <w:rFonts w:hint="eastAsia" w:asciiTheme="minorEastAsia" w:hAnsiTheme="minorEastAsia" w:eastAsiaTheme="minorEastAsia"/>
          <w:sz w:val="24"/>
          <w:szCs w:val="24"/>
        </w:rPr>
        <w:t>进行扫码、测温后方可进入体检中心区域，禁止家属陪同，受检人员进入体检区域后一律不得擅自出入。</w:t>
      </w:r>
    </w:p>
    <w:p>
      <w:pPr>
        <w:spacing w:line="220" w:lineRule="atLeast"/>
        <w:ind w:firstLine="422" w:firstLineChars="150"/>
        <w:rPr>
          <w:rFonts w:asciiTheme="minorEastAsia" w:hAnsiTheme="minorEastAsia" w:eastAsiaTheme="minorEastAsia"/>
          <w:sz w:val="28"/>
          <w:szCs w:val="28"/>
        </w:rPr>
      </w:pPr>
      <w:r>
        <w:rPr>
          <w:rFonts w:hint="eastAsia" w:asciiTheme="minorEastAsia" w:hAnsiTheme="minorEastAsia" w:eastAsiaTheme="minorEastAsia"/>
          <w:b/>
          <w:sz w:val="28"/>
          <w:szCs w:val="28"/>
        </w:rPr>
        <w:t>时间：</w:t>
      </w:r>
      <w:r>
        <w:rPr>
          <w:rFonts w:hint="eastAsia" w:asciiTheme="minorEastAsia" w:hAnsiTheme="minorEastAsia" w:eastAsiaTheme="minorEastAsia"/>
          <w:sz w:val="28"/>
          <w:szCs w:val="28"/>
        </w:rPr>
        <w:t>2021年</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26（周四）</w:t>
      </w:r>
      <w:r>
        <w:rPr>
          <w:rFonts w:hint="eastAsia" w:asciiTheme="minorEastAsia" w:hAnsiTheme="minorEastAsia" w:eastAsiaTheme="minorEastAsia"/>
          <w:sz w:val="28"/>
          <w:szCs w:val="28"/>
        </w:rPr>
        <w:t>早</w:t>
      </w:r>
      <w:r>
        <w:rPr>
          <w:rFonts w:hint="eastAsia" w:asciiTheme="minorEastAsia" w:hAnsiTheme="minorEastAsia" w:eastAsiaTheme="minorEastAsia"/>
          <w:sz w:val="28"/>
          <w:szCs w:val="28"/>
          <w:lang w:val="en-US" w:eastAsia="zh-CN"/>
        </w:rPr>
        <w:t>9:00</w:t>
      </w:r>
      <w:r>
        <w:rPr>
          <w:rFonts w:hint="eastAsia" w:asciiTheme="minorEastAsia" w:hAnsiTheme="minorEastAsia" w:eastAsiaTheme="minorEastAsia"/>
          <w:sz w:val="28"/>
          <w:szCs w:val="28"/>
        </w:rPr>
        <w:t>报到体检</w:t>
      </w:r>
    </w:p>
    <w:p>
      <w:pPr>
        <w:spacing w:line="22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w:t>
      </w:r>
    </w:p>
    <w:p>
      <w:pPr>
        <w:spacing w:line="220" w:lineRule="atLeast"/>
        <w:ind w:firstLine="420" w:firstLineChars="150"/>
        <w:rPr>
          <w:rFonts w:hint="eastAsia" w:ascii="黑体" w:hAnsi="黑体" w:eastAsia="黑体" w:cs="黑体"/>
          <w:sz w:val="28"/>
          <w:szCs w:val="28"/>
          <w:lang w:eastAsia="zh-CN"/>
        </w:rPr>
      </w:pPr>
      <w:r>
        <w:rPr>
          <w:rFonts w:hint="eastAsia" w:ascii="黑体" w:hAnsi="黑体" w:eastAsia="黑体" w:cs="黑体"/>
          <w:sz w:val="28"/>
          <w:szCs w:val="28"/>
          <w:lang w:eastAsia="zh-CN"/>
        </w:rPr>
        <w:t>疫情防控要求：</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所有考生</w:t>
      </w:r>
      <w:r>
        <w:rPr>
          <w:rFonts w:hint="eastAsia" w:asciiTheme="minorEastAsia" w:hAnsiTheme="minorEastAsia" w:eastAsiaTheme="minorEastAsia"/>
          <w:sz w:val="24"/>
          <w:szCs w:val="24"/>
        </w:rPr>
        <w:t>须到具有资质的医疗机构进行单人、单管、单采核酸检测，并持有</w:t>
      </w:r>
      <w:r>
        <w:rPr>
          <w:rFonts w:hint="eastAsia" w:asciiTheme="minorEastAsia" w:hAnsiTheme="minorEastAsia" w:eastAsiaTheme="minorEastAsia"/>
          <w:b/>
          <w:color w:val="FF0000"/>
          <w:sz w:val="24"/>
          <w:szCs w:val="24"/>
          <w:highlight w:val="yellow"/>
          <w:u w:val="single"/>
        </w:rPr>
        <w:t>72小时内核酸检测阴性证明</w:t>
      </w:r>
      <w:r>
        <w:rPr>
          <w:rFonts w:hint="eastAsia" w:asciiTheme="minorEastAsia" w:hAnsiTheme="minorEastAsia" w:eastAsiaTheme="minorEastAsia"/>
          <w:b/>
          <w:sz w:val="24"/>
          <w:szCs w:val="24"/>
          <w:highlight w:val="yellow"/>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凡将我市作为第一入境点且目的地为外省、省内外市的</w:t>
      </w:r>
      <w:r>
        <w:rPr>
          <w:rFonts w:hint="eastAsia" w:asciiTheme="minorEastAsia" w:hAnsiTheme="minorEastAsia" w:eastAsiaTheme="minorEastAsia"/>
          <w:b/>
          <w:sz w:val="24"/>
          <w:szCs w:val="24"/>
        </w:rPr>
        <w:t>入境人员</w:t>
      </w:r>
      <w:r>
        <w:rPr>
          <w:rFonts w:hint="eastAsia" w:asciiTheme="minorEastAsia" w:hAnsiTheme="minorEastAsia" w:eastAsiaTheme="minorEastAsia"/>
          <w:sz w:val="24"/>
          <w:szCs w:val="24"/>
        </w:rPr>
        <w:t>须持隔离管理方出具的</w:t>
      </w:r>
      <w:r>
        <w:rPr>
          <w:rFonts w:hint="eastAsia" w:asciiTheme="minorEastAsia" w:hAnsiTheme="minorEastAsia" w:eastAsiaTheme="minorEastAsia"/>
          <w:b/>
          <w:color w:val="FF0000"/>
          <w:sz w:val="24"/>
          <w:szCs w:val="24"/>
          <w:u w:val="single"/>
        </w:rPr>
        <w:t>解除隔离证明</w:t>
      </w:r>
      <w:r>
        <w:rPr>
          <w:rFonts w:hint="eastAsia" w:asciiTheme="minorEastAsia" w:hAnsiTheme="minorEastAsia" w:eastAsiaTheme="minorEastAsia"/>
          <w:sz w:val="24"/>
          <w:szCs w:val="24"/>
        </w:rPr>
        <w:t>，并须到具有资质的医疗机构进行单人、单管、单采核酸检测，并持有</w:t>
      </w:r>
      <w:r>
        <w:rPr>
          <w:rFonts w:hint="eastAsia" w:asciiTheme="minorEastAsia" w:hAnsiTheme="minorEastAsia" w:eastAsiaTheme="minorEastAsia"/>
          <w:b/>
          <w:color w:val="FF0000"/>
          <w:sz w:val="24"/>
          <w:szCs w:val="24"/>
          <w:u w:val="single"/>
        </w:rPr>
        <w:t>72小时内核酸检测阴性证明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凡来自</w:t>
      </w:r>
      <w:r>
        <w:rPr>
          <w:rFonts w:hint="eastAsia" w:asciiTheme="minorEastAsia" w:hAnsiTheme="minorEastAsia" w:eastAsiaTheme="minorEastAsia"/>
          <w:b/>
          <w:sz w:val="24"/>
          <w:szCs w:val="24"/>
        </w:rPr>
        <w:t>中、高风险管控区域</w:t>
      </w:r>
      <w:r>
        <w:rPr>
          <w:rFonts w:hint="eastAsia" w:asciiTheme="minorEastAsia" w:hAnsiTheme="minorEastAsia" w:eastAsiaTheme="minorEastAsia"/>
          <w:color w:val="0C0C0C" w:themeColor="text1" w:themeTint="F2"/>
          <w:sz w:val="24"/>
          <w:szCs w:val="24"/>
        </w:rPr>
        <w:t>（以中央人民政府官网实时公布为准，并检前将即时中</w:t>
      </w:r>
      <w:r>
        <w:rPr>
          <w:rFonts w:hint="eastAsia" w:asciiTheme="minorEastAsia" w:hAnsiTheme="minorEastAsia" w:eastAsiaTheme="minorEastAsia"/>
          <w:bCs/>
          <w:sz w:val="24"/>
          <w:szCs w:val="24"/>
        </w:rPr>
        <w:t>高风险地区告知负责人</w:t>
      </w:r>
      <w:r>
        <w:rPr>
          <w:rFonts w:hint="eastAsia" w:asciiTheme="minorEastAsia" w:hAnsiTheme="minorEastAsia" w:eastAsiaTheme="minorEastAsia"/>
          <w:color w:val="0C0C0C" w:themeColor="text1" w:themeTint="F2"/>
          <w:sz w:val="24"/>
          <w:szCs w:val="24"/>
        </w:rPr>
        <w:t>）</w:t>
      </w:r>
      <w:r>
        <w:rPr>
          <w:rFonts w:hint="eastAsia" w:asciiTheme="minorEastAsia" w:hAnsiTheme="minorEastAsia" w:eastAsiaTheme="minorEastAsia"/>
          <w:sz w:val="24"/>
          <w:szCs w:val="24"/>
        </w:rPr>
        <w:t>人员须持隔离管理方出具的</w:t>
      </w:r>
      <w:r>
        <w:rPr>
          <w:rFonts w:hint="eastAsia" w:asciiTheme="minorEastAsia" w:hAnsiTheme="minorEastAsia" w:eastAsiaTheme="minorEastAsia"/>
          <w:b/>
          <w:color w:val="FF0000"/>
          <w:sz w:val="24"/>
          <w:szCs w:val="24"/>
          <w:u w:val="single"/>
        </w:rPr>
        <w:t>解除隔离证明</w:t>
      </w:r>
      <w:r>
        <w:rPr>
          <w:rFonts w:hint="eastAsia" w:asciiTheme="minorEastAsia" w:hAnsiTheme="minorEastAsia" w:eastAsiaTheme="minorEastAsia"/>
          <w:sz w:val="24"/>
          <w:szCs w:val="24"/>
        </w:rPr>
        <w:t>，并须到具有资质的医疗机构进行单人、单管、单采核酸检测，并持有</w:t>
      </w:r>
      <w:r>
        <w:rPr>
          <w:rFonts w:hint="eastAsia" w:asciiTheme="minorEastAsia" w:hAnsiTheme="minorEastAsia" w:eastAsiaTheme="minorEastAsia"/>
          <w:b/>
          <w:color w:val="FF0000"/>
          <w:sz w:val="24"/>
          <w:szCs w:val="24"/>
          <w:u w:val="single"/>
        </w:rPr>
        <w:t>72小时内核酸检测阴性证明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highlight w:val="yellow"/>
        </w:rPr>
        <w:t>请考生将新冠流调表（即 辽宁省金秋医院新冠病毒感染风险排查表）在体检前一天或体检当日进行认真填写，尤其是两周内有发热、咽痛、咳嗽等症状时，</w:t>
      </w:r>
      <w:r>
        <w:rPr>
          <w:rFonts w:hint="eastAsia" w:asciiTheme="minorEastAsia" w:hAnsiTheme="minorEastAsia" w:eastAsiaTheme="minorEastAsia"/>
          <w:sz w:val="24"/>
          <w:szCs w:val="24"/>
          <w:highlight w:val="yellow"/>
        </w:rPr>
        <w:t>体检当日将填写好的</w:t>
      </w:r>
      <w:r>
        <w:rPr>
          <w:rFonts w:hint="eastAsia" w:asciiTheme="minorEastAsia" w:hAnsiTheme="minorEastAsia" w:eastAsiaTheme="minorEastAsia"/>
          <w:b/>
          <w:color w:val="FF0000"/>
          <w:sz w:val="24"/>
          <w:szCs w:val="24"/>
          <w:highlight w:val="yellow"/>
        </w:rPr>
        <w:t>纸质版流调表</w:t>
      </w:r>
      <w:r>
        <w:rPr>
          <w:rFonts w:hint="eastAsia" w:asciiTheme="minorEastAsia" w:hAnsiTheme="minorEastAsia" w:eastAsiaTheme="minorEastAsia"/>
          <w:sz w:val="24"/>
          <w:szCs w:val="24"/>
          <w:highlight w:val="yellow"/>
        </w:rPr>
        <w:t>交给护士</w:t>
      </w:r>
      <w:r>
        <w:rPr>
          <w:rFonts w:hint="eastAsia" w:asciiTheme="minorEastAsia" w:hAnsiTheme="minorEastAsia" w:eastAsiaTheme="minorEastAsia"/>
          <w:sz w:val="24"/>
          <w:szCs w:val="24"/>
        </w:rPr>
        <w:t>。</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如果发生漏报、瞒报的情况，后果自负，并由招录部门严处。</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进入医院后则按照医院新冠疫情期间的标准防控措施和流程进行有序体检</w:t>
      </w:r>
      <w:r>
        <w:rPr>
          <w:rFonts w:hint="eastAsia" w:asciiTheme="minorEastAsia" w:hAnsiTheme="minorEastAsia" w:eastAsiaTheme="minorEastAsia"/>
          <w:sz w:val="24"/>
          <w:szCs w:val="24"/>
          <w:lang w:eastAsia="zh-CN"/>
        </w:rPr>
        <w:t>。</w:t>
      </w:r>
    </w:p>
    <w:p>
      <w:pPr>
        <w:spacing w:line="220" w:lineRule="atLeast"/>
        <w:ind w:firstLine="560" w:firstLineChars="200"/>
        <w:rPr>
          <w:rFonts w:hint="eastAsia" w:ascii="黑体" w:hAnsi="黑体" w:eastAsia="黑体" w:cs="黑体"/>
          <w:sz w:val="28"/>
          <w:szCs w:val="28"/>
        </w:rPr>
      </w:pPr>
    </w:p>
    <w:p>
      <w:pPr>
        <w:spacing w:line="220" w:lineRule="atLeast"/>
        <w:ind w:firstLine="560" w:firstLineChars="200"/>
        <w:rPr>
          <w:rFonts w:hint="eastAsia" w:ascii="黑体" w:hAnsi="黑体" w:eastAsia="黑体" w:cs="黑体"/>
          <w:sz w:val="28"/>
          <w:szCs w:val="28"/>
        </w:rPr>
      </w:pPr>
      <w:r>
        <w:rPr>
          <w:rFonts w:hint="eastAsia" w:ascii="黑体" w:hAnsi="黑体" w:eastAsia="黑体" w:cs="黑体"/>
          <w:sz w:val="28"/>
          <w:szCs w:val="28"/>
        </w:rPr>
        <w:t>为了准确反映受检者身体的真实状况，请注意以下事项：</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1.请考生</w:t>
      </w:r>
      <w:r>
        <w:rPr>
          <w:rFonts w:hint="eastAsia" w:asciiTheme="minorEastAsia" w:hAnsiTheme="minorEastAsia" w:eastAsiaTheme="minorEastAsia"/>
          <w:b/>
          <w:sz w:val="28"/>
          <w:szCs w:val="28"/>
        </w:rPr>
        <w:t>必须全程佩戴医用口罩</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2.体检严禁弄虚作假、冒名顶替；如隐瞒病史影响体检结果的，后果自负。</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3.请按时参加体检，无正当理由不按时参加体检的视为放弃。</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4.受检者备好</w:t>
      </w:r>
      <w:r>
        <w:rPr>
          <w:rFonts w:hint="eastAsia" w:asciiTheme="minorEastAsia" w:hAnsiTheme="minorEastAsia" w:eastAsiaTheme="minorEastAsia"/>
          <w:b/>
          <w:sz w:val="28"/>
          <w:szCs w:val="28"/>
        </w:rPr>
        <w:t>身份证</w:t>
      </w:r>
      <w:r>
        <w:rPr>
          <w:rFonts w:hint="eastAsia" w:asciiTheme="minorEastAsia" w:hAnsiTheme="minorEastAsia" w:eastAsiaTheme="minorEastAsia"/>
          <w:sz w:val="28"/>
          <w:szCs w:val="28"/>
        </w:rPr>
        <w:t>、</w:t>
      </w:r>
      <w:r>
        <w:rPr>
          <w:rFonts w:hint="eastAsia" w:asciiTheme="minorEastAsia" w:hAnsiTheme="minorEastAsia" w:eastAsiaTheme="minorEastAsia"/>
          <w:b/>
          <w:color w:val="FF0000"/>
          <w:sz w:val="28"/>
          <w:szCs w:val="28"/>
        </w:rPr>
        <w:t>620元（支付形式：微信或者支付宝）</w:t>
      </w:r>
      <w:r>
        <w:rPr>
          <w:rFonts w:hint="eastAsia" w:asciiTheme="minorEastAsia" w:hAnsiTheme="minorEastAsia" w:eastAsiaTheme="minorEastAsia"/>
          <w:sz w:val="28"/>
          <w:szCs w:val="28"/>
        </w:rPr>
        <w:t>，体检表上贴近期二寸免冠</w:t>
      </w:r>
      <w:r>
        <w:rPr>
          <w:rFonts w:hint="eastAsia" w:asciiTheme="minorEastAsia" w:hAnsiTheme="minorEastAsia" w:eastAsiaTheme="minorEastAsia"/>
          <w:b/>
          <w:sz w:val="28"/>
          <w:szCs w:val="28"/>
        </w:rPr>
        <w:t>彩照一张</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5.体检表第二页由受检者本人填写（</w:t>
      </w:r>
      <w:r>
        <w:rPr>
          <w:rFonts w:hint="eastAsia" w:asciiTheme="minorEastAsia" w:hAnsiTheme="minorEastAsia" w:eastAsiaTheme="minorEastAsia"/>
          <w:b/>
          <w:sz w:val="28"/>
          <w:szCs w:val="28"/>
        </w:rPr>
        <w:t>自备黑色签字笔或钢笔</w:t>
      </w:r>
      <w:r>
        <w:rPr>
          <w:rFonts w:hint="eastAsia" w:asciiTheme="minorEastAsia" w:hAnsiTheme="minorEastAsia" w:eastAsiaTheme="minorEastAsia"/>
          <w:sz w:val="28"/>
          <w:szCs w:val="28"/>
        </w:rPr>
        <w:t>），要求字迹清楚，无涂改，病史部分要如实、逐项填齐，不能遗漏。</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6.体检前一天请注意休息，勿熬夜，不要饮酒，避免剧烈运动。体检前一天请清淡饮食。</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7.体检当天需进行采血、彩超等检查，请在</w:t>
      </w:r>
      <w:r>
        <w:rPr>
          <w:rFonts w:hint="eastAsia" w:asciiTheme="minorEastAsia" w:hAnsiTheme="minorEastAsia" w:eastAsiaTheme="minorEastAsia"/>
          <w:b/>
          <w:sz w:val="28"/>
          <w:szCs w:val="28"/>
        </w:rPr>
        <w:t>受检前禁食8-12小时，体检当日晨禁食禁水。体检前沐浴，穿好内裤，保持外阴部清洁</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8.女性受检者月经期间请勿做尿液检查，待月经完毕后再补检；怀孕或可能已受孕者，事先告知医护人员，勿做X光检查。</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9.请配合医生认真检查所有项目，勿漏检。若自动放弃某一检查项目，将会影响对您的录用。</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10.体检医生可根据实际需要，增加必要的相应检查、检验项目。</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11.如对体检结果有疑义，请按有关规定办理。</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drawing>
          <wp:anchor distT="0" distB="0" distL="114300" distR="114300" simplePos="0" relativeHeight="251659264" behindDoc="0" locked="0" layoutInCell="1" allowOverlap="1">
            <wp:simplePos x="0" y="0"/>
            <wp:positionH relativeFrom="column">
              <wp:posOffset>253365</wp:posOffset>
            </wp:positionH>
            <wp:positionV relativeFrom="paragraph">
              <wp:posOffset>267335</wp:posOffset>
            </wp:positionV>
            <wp:extent cx="4991100" cy="3249295"/>
            <wp:effectExtent l="19050" t="0" r="0" b="0"/>
            <wp:wrapSquare wrapText="bothSides"/>
            <wp:docPr id="2" name="图片 2"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地图"/>
                    <pic:cNvPicPr>
                      <a:picLocks noChangeAspect="1" noChangeArrowheads="1"/>
                    </pic:cNvPicPr>
                  </pic:nvPicPr>
                  <pic:blipFill>
                    <a:blip r:embed="rId7" cstate="print"/>
                    <a:srcRect/>
                    <a:stretch>
                      <a:fillRect/>
                    </a:stretch>
                  </pic:blipFill>
                  <pic:spPr>
                    <a:xfrm>
                      <a:off x="0" y="0"/>
                      <a:ext cx="4991100" cy="3249295"/>
                    </a:xfrm>
                    <a:prstGeom prst="rect">
                      <a:avLst/>
                    </a:prstGeom>
                    <a:noFill/>
                    <a:ln w="9525">
                      <a:noFill/>
                      <a:miter lim="800000"/>
                      <a:headEnd/>
                      <a:tailEnd/>
                    </a:ln>
                  </pic:spPr>
                </pic:pic>
              </a:graphicData>
            </a:graphic>
          </wp:anchor>
        </w:drawing>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240" w:lineRule="atLeast"/>
        <w:rPr>
          <w:rFonts w:asciiTheme="minorEastAsia" w:hAnsiTheme="minorEastAsia" w:eastAsiaTheme="minorEastAsia"/>
          <w:sz w:val="28"/>
          <w:szCs w:val="28"/>
        </w:rPr>
      </w:pPr>
      <w:r>
        <w:rPr>
          <w:rFonts w:hint="eastAsia" w:asciiTheme="minorEastAsia" w:hAnsiTheme="minorEastAsia" w:eastAsiaTheme="minorEastAsia"/>
          <w:b/>
          <w:sz w:val="28"/>
          <w:szCs w:val="28"/>
        </w:rPr>
        <w:t>地理位置：</w:t>
      </w:r>
      <w:r>
        <w:rPr>
          <w:rFonts w:hint="eastAsia" w:asciiTheme="minorEastAsia" w:hAnsiTheme="minorEastAsia" w:eastAsiaTheme="minorEastAsia"/>
          <w:sz w:val="28"/>
          <w:szCs w:val="28"/>
        </w:rPr>
        <w:t>沈阳市沈河区小南街317号</w:t>
      </w:r>
      <w:r>
        <w:rPr>
          <w:rFonts w:hint="eastAsia" w:asciiTheme="minorEastAsia" w:hAnsiTheme="minorEastAsia" w:eastAsiaTheme="minorEastAsia"/>
          <w:b/>
          <w:sz w:val="28"/>
          <w:szCs w:val="28"/>
        </w:rPr>
        <w:t>（辽宁省金秋医院）</w:t>
      </w:r>
    </w:p>
    <w:p>
      <w:pPr>
        <w:spacing w:line="240" w:lineRule="atLeast"/>
        <w:rPr>
          <w:rFonts w:asciiTheme="minorEastAsia" w:hAnsiTheme="minorEastAsia" w:eastAsiaTheme="minorEastAsia"/>
          <w:b/>
          <w:sz w:val="28"/>
          <w:szCs w:val="28"/>
        </w:rPr>
      </w:pPr>
      <w:r>
        <w:rPr>
          <w:rFonts w:hint="eastAsia" w:asciiTheme="minorEastAsia" w:hAnsiTheme="minorEastAsia" w:eastAsiaTheme="minorEastAsia"/>
          <w:b/>
          <w:sz w:val="28"/>
          <w:szCs w:val="28"/>
        </w:rPr>
        <w:t>公交路线：</w:t>
      </w:r>
    </w:p>
    <w:p>
      <w:pPr>
        <w:widowControl w:val="0"/>
        <w:numPr>
          <w:ilvl w:val="0"/>
          <w:numId w:val="2"/>
        </w:numPr>
        <w:adjustRightInd/>
        <w:snapToGrid/>
        <w:spacing w:after="0" w:line="240" w:lineRule="atLeast"/>
        <w:jc w:val="both"/>
        <w:rPr>
          <w:rFonts w:asciiTheme="minorEastAsia" w:hAnsiTheme="minorEastAsia" w:eastAsiaTheme="minorEastAsia"/>
          <w:sz w:val="28"/>
          <w:szCs w:val="28"/>
        </w:rPr>
      </w:pPr>
      <w:r>
        <w:rPr>
          <w:rFonts w:hint="eastAsia" w:asciiTheme="minorEastAsia" w:hAnsiTheme="minorEastAsia" w:eastAsiaTheme="minorEastAsia"/>
          <w:sz w:val="28"/>
          <w:szCs w:val="28"/>
        </w:rPr>
        <w:t>乘公交133路、213路、286路、K801路、K802路省金秋医院站下车即是。</w:t>
      </w:r>
    </w:p>
    <w:p>
      <w:pPr>
        <w:widowControl w:val="0"/>
        <w:numPr>
          <w:ilvl w:val="0"/>
          <w:numId w:val="2"/>
        </w:numPr>
        <w:adjustRightInd/>
        <w:snapToGrid/>
        <w:spacing w:after="0" w:line="240" w:lineRule="atLeast"/>
        <w:jc w:val="both"/>
        <w:rPr>
          <w:rFonts w:asciiTheme="minorEastAsia" w:hAnsiTheme="minorEastAsia" w:eastAsiaTheme="minorEastAsia"/>
          <w:sz w:val="28"/>
          <w:szCs w:val="28"/>
        </w:rPr>
      </w:pPr>
      <w:r>
        <w:rPr>
          <w:rFonts w:hint="eastAsia" w:asciiTheme="minorEastAsia" w:hAnsiTheme="minorEastAsia" w:eastAsiaTheme="minorEastAsia"/>
          <w:sz w:val="28"/>
          <w:szCs w:val="28"/>
        </w:rPr>
        <w:t>乘公交135路、239路、环路南塔站下车向正西方向，沿文化路走240米，右转进入小南街走370米即到。</w:t>
      </w:r>
    </w:p>
    <w:p>
      <w:pPr>
        <w:widowControl w:val="0"/>
        <w:adjustRightInd/>
        <w:snapToGrid/>
        <w:spacing w:after="0" w:line="240" w:lineRule="atLeast"/>
        <w:ind w:left="360"/>
        <w:jc w:val="both"/>
        <w:rPr>
          <w:rFonts w:asciiTheme="minorEastAsia" w:hAnsiTheme="minorEastAsia" w:eastAsiaTheme="minorEastAsia"/>
          <w:sz w:val="28"/>
          <w:szCs w:val="28"/>
        </w:rPr>
      </w:pPr>
    </w:p>
    <w:p>
      <w:pPr>
        <w:pStyle w:val="6"/>
        <w:spacing w:line="220" w:lineRule="atLeast"/>
        <w:ind w:left="360" w:firstLine="0" w:firstLineChars="0"/>
        <w:rPr>
          <w:rFonts w:asciiTheme="minorEastAsia" w:hAnsiTheme="minorEastAsia" w:eastAsiaTheme="minorEastAsia"/>
          <w:sz w:val="28"/>
          <w:szCs w:val="28"/>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4898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AC6B4"/>
    <w:multiLevelType w:val="singleLevel"/>
    <w:tmpl w:val="1F6AC6B4"/>
    <w:lvl w:ilvl="0" w:tentative="0">
      <w:start w:val="1"/>
      <w:numFmt w:val="decimal"/>
      <w:lvlText w:val="%1."/>
      <w:lvlJc w:val="left"/>
      <w:pPr>
        <w:ind w:left="425" w:hanging="425"/>
      </w:pPr>
      <w:rPr>
        <w:rFonts w:hint="default"/>
      </w:rPr>
    </w:lvl>
  </w:abstractNum>
  <w:abstractNum w:abstractNumId="1">
    <w:nsid w:val="2FC85B55"/>
    <w:multiLevelType w:val="multilevel"/>
    <w:tmpl w:val="2FC85B55"/>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23F8"/>
    <w:rsid w:val="00015726"/>
    <w:rsid w:val="00021728"/>
    <w:rsid w:val="00034912"/>
    <w:rsid w:val="00054776"/>
    <w:rsid w:val="00056C84"/>
    <w:rsid w:val="0008611C"/>
    <w:rsid w:val="00087C81"/>
    <w:rsid w:val="00094650"/>
    <w:rsid w:val="000B7F14"/>
    <w:rsid w:val="00116A12"/>
    <w:rsid w:val="001244B9"/>
    <w:rsid w:val="00166CE5"/>
    <w:rsid w:val="001738FC"/>
    <w:rsid w:val="00195C17"/>
    <w:rsid w:val="001B4DFB"/>
    <w:rsid w:val="001D3174"/>
    <w:rsid w:val="001E0E61"/>
    <w:rsid w:val="001E4446"/>
    <w:rsid w:val="001F16E7"/>
    <w:rsid w:val="0022545C"/>
    <w:rsid w:val="00225E30"/>
    <w:rsid w:val="00234579"/>
    <w:rsid w:val="00244575"/>
    <w:rsid w:val="002506CB"/>
    <w:rsid w:val="00251360"/>
    <w:rsid w:val="00255F97"/>
    <w:rsid w:val="00267614"/>
    <w:rsid w:val="002706BE"/>
    <w:rsid w:val="00293A3E"/>
    <w:rsid w:val="002D0AB0"/>
    <w:rsid w:val="002F45FE"/>
    <w:rsid w:val="002F7376"/>
    <w:rsid w:val="003119CF"/>
    <w:rsid w:val="00323934"/>
    <w:rsid w:val="00323B43"/>
    <w:rsid w:val="00362129"/>
    <w:rsid w:val="003665E1"/>
    <w:rsid w:val="00374A63"/>
    <w:rsid w:val="00393A78"/>
    <w:rsid w:val="003A4485"/>
    <w:rsid w:val="003C0459"/>
    <w:rsid w:val="003D37D8"/>
    <w:rsid w:val="003E3A28"/>
    <w:rsid w:val="003E67E7"/>
    <w:rsid w:val="003F2911"/>
    <w:rsid w:val="0040340A"/>
    <w:rsid w:val="0041127D"/>
    <w:rsid w:val="0042024B"/>
    <w:rsid w:val="00426133"/>
    <w:rsid w:val="004305DC"/>
    <w:rsid w:val="004358AB"/>
    <w:rsid w:val="00487011"/>
    <w:rsid w:val="004A0346"/>
    <w:rsid w:val="004B78D2"/>
    <w:rsid w:val="004C4E4C"/>
    <w:rsid w:val="004C6675"/>
    <w:rsid w:val="004F2FA3"/>
    <w:rsid w:val="00545C92"/>
    <w:rsid w:val="005802A3"/>
    <w:rsid w:val="00581189"/>
    <w:rsid w:val="005831B3"/>
    <w:rsid w:val="005A5530"/>
    <w:rsid w:val="005C4849"/>
    <w:rsid w:val="005E2C91"/>
    <w:rsid w:val="005E6C4F"/>
    <w:rsid w:val="006065F8"/>
    <w:rsid w:val="00606748"/>
    <w:rsid w:val="0061151D"/>
    <w:rsid w:val="00634F03"/>
    <w:rsid w:val="00640F04"/>
    <w:rsid w:val="006431B7"/>
    <w:rsid w:val="0064631D"/>
    <w:rsid w:val="0066221E"/>
    <w:rsid w:val="00682EA6"/>
    <w:rsid w:val="006A2A62"/>
    <w:rsid w:val="006E5F66"/>
    <w:rsid w:val="00740FF6"/>
    <w:rsid w:val="0074536F"/>
    <w:rsid w:val="007553DC"/>
    <w:rsid w:val="00775AD9"/>
    <w:rsid w:val="007A684B"/>
    <w:rsid w:val="007D77D3"/>
    <w:rsid w:val="007F1495"/>
    <w:rsid w:val="00823E86"/>
    <w:rsid w:val="00873003"/>
    <w:rsid w:val="008746D2"/>
    <w:rsid w:val="008B75CB"/>
    <w:rsid w:val="008B7726"/>
    <w:rsid w:val="008C245C"/>
    <w:rsid w:val="008C53F5"/>
    <w:rsid w:val="009040E3"/>
    <w:rsid w:val="00912DB6"/>
    <w:rsid w:val="00933BD5"/>
    <w:rsid w:val="009411A0"/>
    <w:rsid w:val="009571E1"/>
    <w:rsid w:val="00973E6B"/>
    <w:rsid w:val="00974BB2"/>
    <w:rsid w:val="00992513"/>
    <w:rsid w:val="009A6433"/>
    <w:rsid w:val="009B2A94"/>
    <w:rsid w:val="009B2F05"/>
    <w:rsid w:val="009E4D74"/>
    <w:rsid w:val="00A2299D"/>
    <w:rsid w:val="00A235A2"/>
    <w:rsid w:val="00A242D3"/>
    <w:rsid w:val="00A500FD"/>
    <w:rsid w:val="00A65901"/>
    <w:rsid w:val="00A91F06"/>
    <w:rsid w:val="00A95216"/>
    <w:rsid w:val="00A9784A"/>
    <w:rsid w:val="00A97B16"/>
    <w:rsid w:val="00AB0E0C"/>
    <w:rsid w:val="00AD4A83"/>
    <w:rsid w:val="00AD5281"/>
    <w:rsid w:val="00B17F94"/>
    <w:rsid w:val="00B74F2A"/>
    <w:rsid w:val="00BB7CFA"/>
    <w:rsid w:val="00BC2A40"/>
    <w:rsid w:val="00BC6D8D"/>
    <w:rsid w:val="00BE6DF0"/>
    <w:rsid w:val="00C121DA"/>
    <w:rsid w:val="00C7511E"/>
    <w:rsid w:val="00C86CC2"/>
    <w:rsid w:val="00CC4749"/>
    <w:rsid w:val="00CC735A"/>
    <w:rsid w:val="00CE6A68"/>
    <w:rsid w:val="00D14EE3"/>
    <w:rsid w:val="00D161F5"/>
    <w:rsid w:val="00D31D50"/>
    <w:rsid w:val="00D33FF3"/>
    <w:rsid w:val="00D4547A"/>
    <w:rsid w:val="00D54D52"/>
    <w:rsid w:val="00D61931"/>
    <w:rsid w:val="00D66EBE"/>
    <w:rsid w:val="00D72663"/>
    <w:rsid w:val="00DC23DB"/>
    <w:rsid w:val="00DC5190"/>
    <w:rsid w:val="00DE5333"/>
    <w:rsid w:val="00DE7FFE"/>
    <w:rsid w:val="00E04F9C"/>
    <w:rsid w:val="00E05A49"/>
    <w:rsid w:val="00E2542F"/>
    <w:rsid w:val="00E438D0"/>
    <w:rsid w:val="00E713F2"/>
    <w:rsid w:val="00E7426A"/>
    <w:rsid w:val="00E83ECC"/>
    <w:rsid w:val="00ED0F18"/>
    <w:rsid w:val="00ED5F5E"/>
    <w:rsid w:val="00EE0118"/>
    <w:rsid w:val="00EE2889"/>
    <w:rsid w:val="00F17426"/>
    <w:rsid w:val="00F1747D"/>
    <w:rsid w:val="00F25DC4"/>
    <w:rsid w:val="00F7173C"/>
    <w:rsid w:val="00F76CD5"/>
    <w:rsid w:val="00FA5438"/>
    <w:rsid w:val="00FB1606"/>
    <w:rsid w:val="00FC09C4"/>
    <w:rsid w:val="00FE5CDD"/>
    <w:rsid w:val="01BC4D0D"/>
    <w:rsid w:val="08463969"/>
    <w:rsid w:val="13DF2A47"/>
    <w:rsid w:val="2CB87230"/>
    <w:rsid w:val="3D293CB2"/>
    <w:rsid w:val="48F06769"/>
    <w:rsid w:val="49D61B0A"/>
    <w:rsid w:val="53A1127F"/>
    <w:rsid w:val="63F5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653</Characters>
  <Lines>5</Lines>
  <Paragraphs>1</Paragraphs>
  <TotalTime>0</TotalTime>
  <ScaleCrop>false</ScaleCrop>
  <LinksUpToDate>false</LinksUpToDate>
  <CharactersWithSpaces>766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dell</cp:lastModifiedBy>
  <cp:lastPrinted>2018-05-28T06:07:00Z</cp:lastPrinted>
  <dcterms:modified xsi:type="dcterms:W3CDTF">2021-08-25T02:55:08Z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04BF0C3CC7E546C5B12CC7866D6EE04D</vt:lpwstr>
  </property>
</Properties>
</file>